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AD" w:rsidRDefault="004304CC">
      <w:pPr>
        <w:pStyle w:val="Standard"/>
        <w:jc w:val="center"/>
        <w:rPr>
          <w:b/>
          <w:bCs/>
        </w:rPr>
      </w:pPr>
      <w:r w:rsidRPr="00F074AD">
        <w:rPr>
          <w:b/>
          <w:bCs/>
          <w:noProof/>
          <w:sz w:val="32"/>
          <w:szCs w:val="32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7E06AFBB" wp14:editId="6190A57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96360" cy="542160"/>
            <wp:effectExtent l="0" t="0" r="3690" b="0"/>
            <wp:wrapTopAndBottom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5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3F16">
        <w:rPr>
          <w:b/>
          <w:bCs/>
        </w:rPr>
        <w:t>АДМИНИСТРАЦИ</w:t>
      </w:r>
      <w:r w:rsidR="00AC6351">
        <w:rPr>
          <w:b/>
          <w:bCs/>
        </w:rPr>
        <w:t>Я</w:t>
      </w:r>
      <w:r w:rsidRPr="00E43F16">
        <w:rPr>
          <w:b/>
          <w:bCs/>
        </w:rPr>
        <w:t xml:space="preserve"> БИСЕРТСКОГО МУНИЦИПАЛЬНОГО ОКРУГА</w:t>
      </w:r>
    </w:p>
    <w:p w:rsidR="009413D6" w:rsidRPr="00E43F16" w:rsidRDefault="00F074AD">
      <w:pPr>
        <w:pStyle w:val="Standard"/>
        <w:jc w:val="center"/>
        <w:rPr>
          <w:b/>
          <w:bCs/>
        </w:rPr>
      </w:pPr>
      <w:r w:rsidRPr="00F074AD">
        <w:rPr>
          <w:b/>
          <w:bCs/>
          <w:sz w:val="32"/>
          <w:szCs w:val="32"/>
        </w:rPr>
        <w:t>П</w:t>
      </w:r>
      <w:r w:rsidRPr="00E43F16">
        <w:rPr>
          <w:b/>
          <w:bCs/>
          <w:sz w:val="32"/>
          <w:szCs w:val="32"/>
        </w:rPr>
        <w:t>ОСТАНОВЛЕНИЕ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588"/>
        <w:gridCol w:w="1726"/>
        <w:gridCol w:w="1726"/>
        <w:gridCol w:w="414"/>
        <w:gridCol w:w="2898"/>
      </w:tblGrid>
      <w:tr w:rsidR="009413D6" w:rsidTr="00E43F16">
        <w:trPr>
          <w:jc w:val="center"/>
        </w:trPr>
        <w:tc>
          <w:tcPr>
            <w:tcW w:w="2648" w:type="dxa"/>
            <w:tcBorders>
              <w:top w:val="thinThickSmallGap" w:sz="2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D6" w:rsidRDefault="00646CA0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24.04.</w:t>
            </w:r>
            <w:r w:rsidR="008E6348">
              <w:rPr>
                <w:rFonts w:ascii="Liberation Serif" w:hAnsi="Liberation Serif" w:cs="Liberation Serif"/>
                <w:sz w:val="28"/>
                <w:szCs w:val="28"/>
              </w:rPr>
              <w:t>2026</w:t>
            </w:r>
          </w:p>
        </w:tc>
        <w:tc>
          <w:tcPr>
            <w:tcW w:w="559" w:type="dxa"/>
            <w:tcBorders>
              <w:top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D6" w:rsidRDefault="009413D6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D6" w:rsidRDefault="009413D6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D6" w:rsidRDefault="009413D6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D6" w:rsidRDefault="004304CC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2755" w:type="dxa"/>
            <w:tcBorders>
              <w:top w:val="thinThickSmallGap" w:sz="2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D6" w:rsidRDefault="00646CA0">
            <w:pPr>
              <w:pStyle w:val="a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96</w:t>
            </w:r>
          </w:p>
        </w:tc>
      </w:tr>
    </w:tbl>
    <w:p w:rsidR="009413D6" w:rsidRDefault="004304CC">
      <w:pPr>
        <w:pStyle w:val="Standard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>. Бисерть</w:t>
      </w:r>
    </w:p>
    <w:p w:rsidR="009413D6" w:rsidRPr="00E43F16" w:rsidRDefault="009413D6">
      <w:pPr>
        <w:pStyle w:val="Standard"/>
        <w:jc w:val="center"/>
        <w:rPr>
          <w:sz w:val="22"/>
          <w:szCs w:val="22"/>
        </w:rPr>
      </w:pPr>
    </w:p>
    <w:p w:rsidR="009413D6" w:rsidRPr="005A7130" w:rsidRDefault="009413D6">
      <w:pPr>
        <w:pStyle w:val="Standard"/>
        <w:jc w:val="center"/>
        <w:rPr>
          <w:sz w:val="22"/>
          <w:szCs w:val="22"/>
        </w:rPr>
      </w:pPr>
    </w:p>
    <w:p w:rsidR="005A7130" w:rsidRDefault="005A7130" w:rsidP="003C2397">
      <w:pPr>
        <w:pStyle w:val="1"/>
        <w:spacing w:before="0" w:beforeAutospacing="0" w:after="0" w:afterAutospacing="0"/>
        <w:ind w:left="284"/>
        <w:jc w:val="center"/>
        <w:rPr>
          <w:bCs w:val="0"/>
          <w:iCs/>
          <w:sz w:val="28"/>
          <w:szCs w:val="28"/>
        </w:rPr>
      </w:pPr>
      <w:r>
        <w:rPr>
          <w:bCs w:val="0"/>
          <w:iCs/>
          <w:sz w:val="28"/>
          <w:szCs w:val="28"/>
        </w:rPr>
        <w:t>Об установлении особого противопожарного режима</w:t>
      </w:r>
    </w:p>
    <w:p w:rsidR="003C2397" w:rsidRPr="0037194B" w:rsidRDefault="005A7130" w:rsidP="003C2397">
      <w:pPr>
        <w:pStyle w:val="1"/>
        <w:spacing w:before="0" w:beforeAutospacing="0" w:after="0" w:afterAutospacing="0"/>
        <w:ind w:left="284"/>
        <w:jc w:val="center"/>
        <w:rPr>
          <w:iCs/>
          <w:sz w:val="28"/>
          <w:szCs w:val="28"/>
        </w:rPr>
      </w:pPr>
      <w:r>
        <w:rPr>
          <w:bCs w:val="0"/>
          <w:iCs/>
          <w:sz w:val="28"/>
          <w:szCs w:val="28"/>
        </w:rPr>
        <w:t>на территории Бисертского муниципального округа</w:t>
      </w:r>
    </w:p>
    <w:p w:rsidR="003C2397" w:rsidRDefault="003C2397" w:rsidP="003C2397">
      <w:pPr>
        <w:pStyle w:val="1"/>
        <w:spacing w:before="0" w:beforeAutospacing="0" w:after="0" w:afterAutospacing="0"/>
        <w:ind w:left="284" w:right="118" w:firstLine="709"/>
        <w:rPr>
          <w:bCs w:val="0"/>
          <w:i/>
          <w:iCs/>
          <w:sz w:val="28"/>
          <w:szCs w:val="28"/>
        </w:rPr>
      </w:pPr>
    </w:p>
    <w:p w:rsidR="003C2397" w:rsidRPr="00FD23ED" w:rsidRDefault="003C2397" w:rsidP="003C239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от 06 октября 2003 г. №</w:t>
      </w:r>
      <w:r w:rsidR="006B14F0">
        <w:rPr>
          <w:szCs w:val="28"/>
        </w:rPr>
        <w:t xml:space="preserve"> </w:t>
      </w:r>
      <w:r>
        <w:rPr>
          <w:szCs w:val="28"/>
        </w:rPr>
        <w:t>131-ФЗ «Об общих принципах организации местного самоуправления в Российской Федерации», со статьей 84 Лесного кодекса Российской Федерации, статьями 19 и 30 Федерального закона от 21 декабря 1994 г. №</w:t>
      </w:r>
      <w:r w:rsidR="006B14F0">
        <w:rPr>
          <w:szCs w:val="28"/>
        </w:rPr>
        <w:t xml:space="preserve"> </w:t>
      </w:r>
      <w:r>
        <w:rPr>
          <w:szCs w:val="28"/>
        </w:rPr>
        <w:t>69-ФЗ «О пожарной безопасности», статьей 63 Федерального закона от 22 июля 2008 г. №123-ФЗ «Технический регламент о требованиях пожарной безопасности», постановлением Правительства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Российской Федерации от 16.09.2020 №1479 «О противопожарном режиме в Российской Федерации», Законом Свердловской области от 15.07.2005 №</w:t>
      </w:r>
      <w:r w:rsidR="006B14F0">
        <w:rPr>
          <w:szCs w:val="28"/>
        </w:rPr>
        <w:t xml:space="preserve"> </w:t>
      </w:r>
      <w:r>
        <w:rPr>
          <w:szCs w:val="28"/>
        </w:rPr>
        <w:t xml:space="preserve">82-ОЗ «Об обеспечении пожарной безопасности на территории Свердловской области», постановлением Правительства Свердловской области от </w:t>
      </w:r>
      <w:r w:rsidR="006B14F0">
        <w:rPr>
          <w:szCs w:val="28"/>
        </w:rPr>
        <w:t>23апреля 2026</w:t>
      </w:r>
      <w:r>
        <w:rPr>
          <w:szCs w:val="28"/>
        </w:rPr>
        <w:t xml:space="preserve"> № 2</w:t>
      </w:r>
      <w:r w:rsidR="006B14F0">
        <w:rPr>
          <w:szCs w:val="28"/>
        </w:rPr>
        <w:t>4</w:t>
      </w:r>
      <w:r>
        <w:rPr>
          <w:szCs w:val="28"/>
        </w:rPr>
        <w:t xml:space="preserve">9 – ПП «Об установлении особого противопожарного режима на территории Свердловской области», </w:t>
      </w:r>
      <w:r w:rsidRPr="00FD23ED">
        <w:rPr>
          <w:szCs w:val="28"/>
        </w:rPr>
        <w:t xml:space="preserve">руководствуясь статьей 26 Устава Бисертского </w:t>
      </w:r>
      <w:r>
        <w:rPr>
          <w:szCs w:val="28"/>
        </w:rPr>
        <w:t>муниципального</w:t>
      </w:r>
      <w:r w:rsidRPr="00FD23ED">
        <w:rPr>
          <w:szCs w:val="28"/>
        </w:rPr>
        <w:t xml:space="preserve"> окр</w:t>
      </w:r>
      <w:r>
        <w:rPr>
          <w:szCs w:val="28"/>
        </w:rPr>
        <w:t xml:space="preserve">уга, </w:t>
      </w:r>
      <w:r w:rsidR="006B14F0">
        <w:rPr>
          <w:szCs w:val="28"/>
        </w:rPr>
        <w:t>А</w:t>
      </w:r>
      <w:r>
        <w:rPr>
          <w:szCs w:val="28"/>
        </w:rPr>
        <w:t>дминистрация Бисертского муниципального</w:t>
      </w:r>
      <w:r w:rsidRPr="00FD23ED">
        <w:rPr>
          <w:szCs w:val="28"/>
        </w:rPr>
        <w:t xml:space="preserve"> округа</w:t>
      </w:r>
      <w:proofErr w:type="gramEnd"/>
    </w:p>
    <w:p w:rsidR="003C2397" w:rsidRPr="00441FE9" w:rsidRDefault="003C2397" w:rsidP="003C2397">
      <w:pPr>
        <w:jc w:val="both"/>
        <w:rPr>
          <w:b/>
          <w:sz w:val="26"/>
          <w:szCs w:val="26"/>
        </w:rPr>
      </w:pPr>
      <w:r w:rsidRPr="00441FE9">
        <w:rPr>
          <w:b/>
          <w:sz w:val="26"/>
          <w:szCs w:val="26"/>
        </w:rPr>
        <w:t>ПОСТАНОВЛЯЕТ: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с </w:t>
      </w:r>
      <w:r w:rsidR="006B14F0">
        <w:rPr>
          <w:sz w:val="28"/>
          <w:szCs w:val="28"/>
        </w:rPr>
        <w:t>25 апреля 2026</w:t>
      </w:r>
      <w:r>
        <w:rPr>
          <w:sz w:val="28"/>
          <w:szCs w:val="28"/>
        </w:rPr>
        <w:t xml:space="preserve"> года до особого распоряжения в границах Бисертского муниципального округа особый противопожарный режим за исключением лесных участков, где проводятся лесохозяйственные работы по заготовке древесины и уборке порубочных остатков. Данные работы прекратить по установлению класса </w:t>
      </w:r>
      <w:proofErr w:type="spellStart"/>
      <w:r>
        <w:rPr>
          <w:sz w:val="28"/>
          <w:szCs w:val="28"/>
        </w:rPr>
        <w:t>горимости</w:t>
      </w:r>
      <w:proofErr w:type="spellEnd"/>
      <w:r>
        <w:rPr>
          <w:sz w:val="28"/>
          <w:szCs w:val="28"/>
        </w:rPr>
        <w:t xml:space="preserve"> лесов по региональной шкале от III и выше.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Организовать дежурство из числа сотрудников органов местного самоуправления для оперативного реагирования на возникающие крупные лесные пожары и их своевременного тушения.</w:t>
      </w:r>
    </w:p>
    <w:p w:rsidR="003C2397" w:rsidRPr="00DA249A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49A">
        <w:rPr>
          <w:sz w:val="28"/>
          <w:szCs w:val="28"/>
        </w:rPr>
        <w:t xml:space="preserve">3. Организовать дежурство патрульных, маневренных, патрульно-маневренных и патрульно-контрольных групп в населенных пунктах Бисертского </w:t>
      </w:r>
      <w:r>
        <w:rPr>
          <w:sz w:val="28"/>
          <w:szCs w:val="28"/>
        </w:rPr>
        <w:t>муниципального</w:t>
      </w:r>
      <w:r w:rsidRPr="00DA249A">
        <w:rPr>
          <w:sz w:val="28"/>
          <w:szCs w:val="28"/>
        </w:rPr>
        <w:t xml:space="preserve"> округа.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 время действия особого противопожарного режима повсеместно запретить: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Разведение костров;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Сжигание стерни, пожнивных и порубочных остатков, мусора, травы на открытых площадках, в том числе на индивидуальных приусадебных участках, в коллективных садах, на территориях организаций и предприятий, в лесных массивах; 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</w:t>
      </w:r>
      <w:r w:rsidRPr="00DA249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сельскохозяйственных палов и иное выжигание сухой травянистой растительности, в том числе вдоль железных дорог, под ЛЭП, проходящих через территории лесных насаждений;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Проведение пожароопасных работ в населенных пунктах и на лесных участках;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BF64BF">
        <w:rPr>
          <w:sz w:val="28"/>
          <w:szCs w:val="28"/>
        </w:rPr>
        <w:t xml:space="preserve">Применение пиротехнических изделий </w:t>
      </w:r>
      <w:r>
        <w:rPr>
          <w:sz w:val="28"/>
          <w:szCs w:val="28"/>
        </w:rPr>
        <w:t>на придомовых территориях, в местах общего пользования, местах с массовым пребыванием людей;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Проведение лесозаготовок и использование техники на полевых работах, не имеющей искрогасителей;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На объектах транспортной инфраструктуры в полосе отвода разводить костры и сжигать хворост, порубочные материалы, а также оставлять сухостойные деревья и кустарники;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Гражданам в районе частной застройки допущение в противопожарных расстояниях между зданиями, сооружениями и строениями наличие сухой травянистой растительности, стерни, складирование горючих материалов, мусора и иных отходов;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Сжигание порубочных остатков, мусора, отходов в открытых металлических емкостях, бочках, баках, ямах и в иных приспособлениях;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Pr="00DA249A">
        <w:rPr>
          <w:sz w:val="28"/>
          <w:szCs w:val="28"/>
        </w:rPr>
        <w:t xml:space="preserve"> </w:t>
      </w:r>
      <w:r>
        <w:rPr>
          <w:sz w:val="28"/>
          <w:szCs w:val="28"/>
        </w:rPr>
        <w:t>Разведение открытого огня, в том числе приготовление пищи на углях в бочках, мангалах, жаровнях, ямах и иных приспособлениях;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 w:rsidRPr="00DA249A">
        <w:rPr>
          <w:sz w:val="28"/>
          <w:szCs w:val="28"/>
        </w:rPr>
        <w:t xml:space="preserve"> </w:t>
      </w:r>
      <w:r>
        <w:rPr>
          <w:sz w:val="28"/>
          <w:szCs w:val="28"/>
        </w:rPr>
        <w:t>Топку твердотопливных печей в зданиях и на улице в любом исполнении при температуре окружающего воздуха свыше +30 градусов Цельсия;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</w:t>
      </w:r>
      <w:r w:rsidRPr="00DA249A">
        <w:rPr>
          <w:sz w:val="28"/>
          <w:szCs w:val="28"/>
        </w:rPr>
        <w:t xml:space="preserve"> </w:t>
      </w:r>
      <w:r w:rsidR="004677FD">
        <w:rPr>
          <w:sz w:val="28"/>
          <w:szCs w:val="28"/>
        </w:rPr>
        <w:t xml:space="preserve">Приготовление пищи в лесах </w:t>
      </w:r>
      <w:r>
        <w:rPr>
          <w:sz w:val="28"/>
          <w:szCs w:val="28"/>
        </w:rPr>
        <w:t xml:space="preserve">и прилегающих к ним территориях, как с использованием открытого огня, так и на углях;  </w:t>
      </w:r>
    </w:p>
    <w:p w:rsidR="003C2397" w:rsidRPr="00DA249A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 w:rsidRPr="00DA249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пожароопасных работ и запуск бытовой пиротехники 1-3 класса;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4.14.</w:t>
      </w:r>
      <w:r w:rsidRPr="00DA2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Складирование горючих материалов (ЛВЖ, ГВЖ, деревянных досок, парубков и т.п.) на </w:t>
      </w:r>
      <w:proofErr w:type="spellStart"/>
      <w:r>
        <w:rPr>
          <w:sz w:val="28"/>
          <w:szCs w:val="28"/>
        </w:rPr>
        <w:t>придворовой</w:t>
      </w:r>
      <w:proofErr w:type="spellEnd"/>
      <w:r>
        <w:rPr>
          <w:sz w:val="28"/>
          <w:szCs w:val="28"/>
        </w:rPr>
        <w:t xml:space="preserve"> территории общего пользования с расстоянием менее 3 м от «красной линии» проезда (края проезжей части);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4.15.</w:t>
      </w:r>
      <w:r w:rsidRPr="00DA249A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временных строений, установленных в противопожарных расстояниях между застройкой в населенных пунктах и лесными насаждениями, а также в противопожарных разрывах между зданиями в населенных пунктах;</w:t>
      </w:r>
    </w:p>
    <w:p w:rsidR="00DB55B7" w:rsidRPr="00DB55B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55B7">
        <w:rPr>
          <w:sz w:val="28"/>
          <w:szCs w:val="28"/>
        </w:rPr>
        <w:t xml:space="preserve">4.16. </w:t>
      </w:r>
      <w:proofErr w:type="gramStart"/>
      <w:r w:rsidR="00DB55B7" w:rsidRPr="00DB55B7">
        <w:rPr>
          <w:sz w:val="28"/>
          <w:szCs w:val="28"/>
        </w:rPr>
        <w:t>Пребывание граждан на территориях лесных участков, расположенных в границах Бисертского муниципального округа, въезда на них транспортных средств, за исключением дорог общего пользования, проведения в лесах определенных видов работ организациями, кроме случаев осуществления мониторинга пожарной опасности в лесах и иных случаев, предусмотренных служебным заданием, связанным с проездом по автомобильным дорогам с соблюдением правил пожарной безопасности в лесах.</w:t>
      </w:r>
      <w:proofErr w:type="gramEnd"/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Гражданам в районах частной застройки у каждого жилого строения установить резервуар (бочку, емкость и т.п.) с водой, иметь первичные средства пожаротушения (огнетушитель, ведро, лопату и т.п.);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41FA7">
        <w:rPr>
          <w:sz w:val="28"/>
          <w:szCs w:val="28"/>
        </w:rPr>
        <w:t xml:space="preserve">Председателю садоводческого некоммерческого товарищества «Чайка» </w:t>
      </w:r>
      <w:proofErr w:type="spellStart"/>
      <w:r w:rsidRPr="00F41FA7">
        <w:rPr>
          <w:sz w:val="28"/>
          <w:szCs w:val="28"/>
        </w:rPr>
        <w:t>пгт</w:t>
      </w:r>
      <w:proofErr w:type="spellEnd"/>
      <w:r w:rsidRPr="00F41FA7">
        <w:rPr>
          <w:sz w:val="28"/>
          <w:szCs w:val="28"/>
        </w:rPr>
        <w:t>. Бисерть</w:t>
      </w:r>
      <w:r>
        <w:rPr>
          <w:sz w:val="28"/>
          <w:szCs w:val="28"/>
        </w:rPr>
        <w:t>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5.2.1.П</w:t>
      </w:r>
      <w:r w:rsidR="002A597A">
        <w:rPr>
          <w:sz w:val="28"/>
          <w:szCs w:val="28"/>
        </w:rPr>
        <w:t>р</w:t>
      </w:r>
      <w:r>
        <w:rPr>
          <w:sz w:val="28"/>
          <w:szCs w:val="28"/>
        </w:rPr>
        <w:t>оводить разъяснительную работу о мерах пожарной безопасности и действиях в случае возникновения пожара среди собственников (арендаторов) индивидуальных жилых домов и дачных домиков;</w:t>
      </w:r>
    </w:p>
    <w:p w:rsidR="003C2397" w:rsidRDefault="003C2397" w:rsidP="003C23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5.2.2. Обеспечить т</w:t>
      </w:r>
      <w:r>
        <w:rPr>
          <w:sz w:val="28"/>
          <w:szCs w:val="28"/>
          <w:bdr w:val="none" w:sz="0" w:space="0" w:color="auto" w:frame="1"/>
        </w:rPr>
        <w:t>ерритории садоводческих (дачных) объединений противопожарным водоснабжением путем подключения к наружным водопроводным сетям либо путем устройства противопожарных водоемов или резервуаров;</w:t>
      </w:r>
    </w:p>
    <w:p w:rsidR="003C2397" w:rsidRDefault="003C2397" w:rsidP="003C2397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5.2.3. Провести мероприятия по</w:t>
      </w:r>
      <w:r>
        <w:rPr>
          <w:color w:val="000000" w:themeColor="text1"/>
          <w:szCs w:val="28"/>
        </w:rPr>
        <w:t xml:space="preserve"> очистке территорий, прилегающих к лесу от сухой травянистой растительности, пожнивных остатков, мусора и других горючих материалов, отделения леса противопожарными минерализованными полосами и иными противопожарными барьерами, соблюдая требования по противопожарным расстояниям от границ </w:t>
      </w:r>
      <w:r>
        <w:rPr>
          <w:szCs w:val="28"/>
        </w:rPr>
        <w:t>т</w:t>
      </w:r>
      <w:r>
        <w:rPr>
          <w:szCs w:val="28"/>
          <w:bdr w:val="none" w:sz="0" w:space="0" w:color="auto" w:frame="1"/>
        </w:rPr>
        <w:t xml:space="preserve">ерритории садоводческих (дачных) объединений </w:t>
      </w:r>
      <w:r>
        <w:rPr>
          <w:color w:val="000000" w:themeColor="text1"/>
          <w:szCs w:val="28"/>
        </w:rPr>
        <w:t>до лесных насаждений;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5.2.4. Исключить: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противопожарных расстояний горючие материалы (наличие сухой травянистой растительности, стерни, складирование горючих материалов, мусора и иных отходов), ликвидировать временные строения;</w:t>
      </w:r>
    </w:p>
    <w:p w:rsidR="003C2397" w:rsidRDefault="003C2397" w:rsidP="003C2397">
      <w:pPr>
        <w:pStyle w:val="a6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сжигание порубочных остатков, мусора, отходов в открытых металлических емкостях, бочках, баках, ямах и в иных приспособлениях;</w:t>
      </w:r>
    </w:p>
    <w:p w:rsidR="003C2397" w:rsidRDefault="003C2397" w:rsidP="003C2397">
      <w:pPr>
        <w:ind w:firstLine="709"/>
        <w:jc w:val="both"/>
        <w:rPr>
          <w:szCs w:val="28"/>
        </w:rPr>
      </w:pPr>
      <w:r>
        <w:rPr>
          <w:szCs w:val="28"/>
        </w:rPr>
        <w:t>разведение открытого огня, в том числе приготовление пищи на углях в бочках, мангалах, жаровнях, ямах и иных приспособлениях;</w:t>
      </w:r>
    </w:p>
    <w:p w:rsidR="003C2397" w:rsidRDefault="003C2397" w:rsidP="003C2397">
      <w:pPr>
        <w:ind w:firstLine="709"/>
        <w:jc w:val="both"/>
        <w:rPr>
          <w:szCs w:val="28"/>
        </w:rPr>
      </w:pPr>
      <w:r>
        <w:rPr>
          <w:szCs w:val="28"/>
        </w:rPr>
        <w:t>топку твердотопливных печей в зданиях и на улице в любом исполнении при температуре окружающего воздуха свыше +30 градусов Цельсия;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5.2.5. Обеспечить наличие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для взаимодействия с Бисертской единой дежурно-диспетчерской службой (далее – ЕДДС БМО – «112»), определить порядок вызова пожарной охраны;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5.2.6. Обеспечить наличие первичных средств пожаротушения (мотопомпа, огнетушитель, ведро, багор, лопата и т.п.);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5.2.7. </w:t>
      </w:r>
      <w:r>
        <w:rPr>
          <w:sz w:val="28"/>
          <w:szCs w:val="28"/>
          <w:bdr w:val="none" w:sz="0" w:space="0" w:color="auto" w:frame="1"/>
        </w:rPr>
        <w:t>Обеспечить проезд (подъезд) автотранспорта ко всем индивидуальным садовым участкам, объединенным в группы, и объектам общего пользования.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Руководителям предприятий, организаций и учреждений всех форм собственности: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r w:rsidRPr="00427A79">
        <w:rPr>
          <w:sz w:val="28"/>
          <w:szCs w:val="28"/>
        </w:rPr>
        <w:t xml:space="preserve">Издать приказы об организации дежурства руководителей и работников (сотрудников, служащих, персонала) с </w:t>
      </w:r>
      <w:r w:rsidR="009B2FC3">
        <w:rPr>
          <w:sz w:val="28"/>
          <w:szCs w:val="28"/>
        </w:rPr>
        <w:t>25 апреля 2026</w:t>
      </w:r>
      <w:bookmarkStart w:id="0" w:name="_GoBack"/>
      <w:bookmarkEnd w:id="0"/>
      <w:r w:rsidRPr="00427A79">
        <w:rPr>
          <w:sz w:val="28"/>
          <w:szCs w:val="28"/>
        </w:rPr>
        <w:t xml:space="preserve"> года до окончания действия особого противопожарного режима;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 Провести противопожарные инструктажи среди руководителей и работников (сотрудников, служащих, персонала);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Провести превентивные мероприятия по обеспечению пожарной безопасности на подведомственных объектах и прилегающих к ним территориях; 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 Исключить: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противопожарных расстояний горючие материалы (наличие сухой травянистой растительности, стерни, складирование горючих материалов, мусора и иных отходов), ликвидировать временные строения;</w:t>
      </w:r>
    </w:p>
    <w:p w:rsidR="003C2397" w:rsidRDefault="003C2397" w:rsidP="003C2397">
      <w:pPr>
        <w:pStyle w:val="a6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сжигание порубочных остатков, мусора, отходов в открытых металлических емкостях, бочках, баках, ямах и в иных приспособлениях;</w:t>
      </w:r>
    </w:p>
    <w:p w:rsidR="003C2397" w:rsidRDefault="003C2397" w:rsidP="003C2397">
      <w:pPr>
        <w:ind w:firstLine="709"/>
        <w:jc w:val="both"/>
        <w:rPr>
          <w:szCs w:val="28"/>
        </w:rPr>
      </w:pPr>
      <w:r>
        <w:rPr>
          <w:szCs w:val="28"/>
        </w:rPr>
        <w:t>разведение открытого огня, в том числе приготовление пищи на углях в бочках, мангалах, жаровнях, ямах и иных приспособлениях;</w:t>
      </w:r>
    </w:p>
    <w:p w:rsidR="003C2397" w:rsidRDefault="003C2397" w:rsidP="003C2397">
      <w:pPr>
        <w:ind w:firstLine="709"/>
        <w:jc w:val="both"/>
        <w:rPr>
          <w:szCs w:val="28"/>
        </w:rPr>
      </w:pPr>
      <w:r>
        <w:rPr>
          <w:szCs w:val="28"/>
        </w:rPr>
        <w:t>топку твердотопливных печей в зданиях и на улице в любом исполнении при температуре окружающего воздуха свыше +30 градусов Цельсия;</w:t>
      </w:r>
    </w:p>
    <w:p w:rsidR="00BF64BF" w:rsidRDefault="00BF64BF" w:rsidP="003C2397">
      <w:pPr>
        <w:ind w:firstLine="709"/>
        <w:jc w:val="both"/>
        <w:rPr>
          <w:szCs w:val="28"/>
        </w:rPr>
      </w:pPr>
      <w:r>
        <w:rPr>
          <w:szCs w:val="28"/>
        </w:rPr>
        <w:t>складирование горючих материалов, мусора и иных отходов в границах земельных участков, находящихся в собственности либо в аренде, а также на земельных участках государственная собственность на которых не разграничена.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5.3.5. Обеспечить наличие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для взаимодействия ЕДДС Б</w:t>
      </w:r>
      <w:r w:rsidR="00DB55B7">
        <w:rPr>
          <w:sz w:val="28"/>
          <w:szCs w:val="28"/>
        </w:rPr>
        <w:t>М</w:t>
      </w:r>
      <w:r>
        <w:rPr>
          <w:sz w:val="28"/>
          <w:szCs w:val="28"/>
        </w:rPr>
        <w:t>О – «112», определить порядок вызова пожарной охраны;</w:t>
      </w:r>
    </w:p>
    <w:p w:rsidR="003C2397" w:rsidRDefault="003C2397" w:rsidP="003C2397">
      <w:pPr>
        <w:pStyle w:val="a6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5.3.6. Обеспечить наличие первичных средств пожаротушения (мотопомпа, огнетушитель, ведро, багор, лопата и т.п.);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5.3.7. О</w:t>
      </w:r>
      <w:r>
        <w:rPr>
          <w:sz w:val="28"/>
          <w:szCs w:val="28"/>
          <w:bdr w:val="none" w:sz="0" w:space="0" w:color="auto" w:frame="1"/>
        </w:rPr>
        <w:t>беспечить проезд (подъезд) автотранспорта;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5.3.8. Обеспечить территорию и здания наружным противопожарным водоснабжением;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5.3.9. В случае необходимости обеспечить техникой для тушения пожара;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5.3.10. Создать запасы горюче-смазочных материалов и первичных средств пожаротушения;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Физическим и юридическим лицам, арендующим лесные участки в границах Бисертского муниципального округа: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Организовать готовность к выполнению задач и дежурство членов </w:t>
      </w:r>
      <w:proofErr w:type="spellStart"/>
      <w:r>
        <w:rPr>
          <w:sz w:val="28"/>
          <w:szCs w:val="28"/>
        </w:rPr>
        <w:t>лесопожарных</w:t>
      </w:r>
      <w:proofErr w:type="spellEnd"/>
      <w:r>
        <w:rPr>
          <w:sz w:val="28"/>
          <w:szCs w:val="28"/>
        </w:rPr>
        <w:t xml:space="preserve"> формирований на подведомственной территории;</w:t>
      </w:r>
    </w:p>
    <w:p w:rsidR="003C2397" w:rsidRDefault="003C2397" w:rsidP="003C2397">
      <w:pPr>
        <w:pStyle w:val="a6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5.4.2. Обеспечить наличие первичных средств пожаротушения (мотопомпа, огнетушитель, ведро, багор, лопата и т.п.);</w:t>
      </w:r>
    </w:p>
    <w:p w:rsidR="003C2397" w:rsidRDefault="003C2397" w:rsidP="003C239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5.4.3. Обеспечить территорию и здания наружным противопожарным водоснабжением</w:t>
      </w:r>
      <w:r>
        <w:rPr>
          <w:sz w:val="28"/>
          <w:szCs w:val="28"/>
          <w:bdr w:val="none" w:sz="0" w:space="0" w:color="auto" w:frame="1"/>
        </w:rPr>
        <w:t xml:space="preserve"> путем устройства противопожарных водоемов или резервуаров;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5.4.4. В случае необходимости, обеспечить техникой для тушения пожара;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5.4.5. Создать запасы горюче-смазочных материалов и первичных средств пожаротушения;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5.4.6. </w:t>
      </w:r>
      <w:r w:rsidRPr="00DA249A">
        <w:rPr>
          <w:sz w:val="28"/>
          <w:szCs w:val="28"/>
        </w:rPr>
        <w:t>Обеспечить проезд (подъезд) автотранспорта;</w:t>
      </w:r>
    </w:p>
    <w:p w:rsidR="003C2397" w:rsidRPr="00DA249A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5.4.7. </w:t>
      </w:r>
      <w:r w:rsidRPr="00DA249A">
        <w:rPr>
          <w:sz w:val="28"/>
          <w:szCs w:val="28"/>
        </w:rPr>
        <w:t>Провести подготовку и инструктаж работников, отвечающих за пожарную безопасность, по алгоритму действий и передачи информации в ЕДДС Б</w:t>
      </w:r>
      <w:r w:rsidR="00DB55B7">
        <w:rPr>
          <w:sz w:val="28"/>
          <w:szCs w:val="28"/>
        </w:rPr>
        <w:t>М</w:t>
      </w:r>
      <w:r w:rsidRPr="00DA249A">
        <w:rPr>
          <w:sz w:val="28"/>
          <w:szCs w:val="28"/>
        </w:rPr>
        <w:t>О - «112», государственное казенное учреждение Свердловской области «Нижне-Сергинское лесничество» в случае обнаружения пожара в лесном массиве, в том числе для организации тушения пожаров;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5.4.8.Обеспечить наличие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5.4.9.Осуществлять в соответствии с планами противопожарного устройства лесов, составленными при лесоустройстве, строительство наземных наблюдательных пунктов в виде вышек, мачт и других сооружений различной конструкции, позволяющих вести наблюдение за появлением над пологом леса признаков возникающего пожара;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5.4.10. Исключить: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сжигание порубочных остатков, мусора, отходов в открытых металлических емкостях, бочках, баках, ямах и в иных приспособлениях;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разведение открытого огня, в том числе приготовление пищи на углях в бочках, мангалах, жаровнях, ямах и иных приспособлениях;</w:t>
      </w:r>
    </w:p>
    <w:p w:rsidR="003C2397" w:rsidRPr="00BF64BF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топку твердотопливных печей в зданиях и на улице в любом исполнении при </w:t>
      </w:r>
      <w:r w:rsidRPr="00BF64BF">
        <w:rPr>
          <w:sz w:val="28"/>
          <w:szCs w:val="28"/>
        </w:rPr>
        <w:t>температуре окружающего воздуха свыше +30 градусов Цельсия;</w:t>
      </w:r>
    </w:p>
    <w:p w:rsidR="00BF64BF" w:rsidRPr="00BF64BF" w:rsidRDefault="00BF64BF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64BF">
        <w:rPr>
          <w:sz w:val="28"/>
          <w:szCs w:val="28"/>
        </w:rPr>
        <w:t>складирование горючих материалов, мусора и иных отходов в границах земельных участков, находящихся в собственности либо в аренде, а также на земельных участках государственная собственность на которых не разграничена.</w:t>
      </w:r>
    </w:p>
    <w:p w:rsidR="003C2397" w:rsidRDefault="003C2397" w:rsidP="003C23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Собственникам и арендаторам земельных участков, расположенных в границах Бисертского муниципального округа:</w:t>
      </w:r>
    </w:p>
    <w:p w:rsidR="003C2397" w:rsidRDefault="003C2397" w:rsidP="003C2397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обеспечить проведение мероприятий</w:t>
      </w:r>
      <w:r>
        <w:rPr>
          <w:color w:val="FF0000"/>
          <w:szCs w:val="28"/>
        </w:rPr>
        <w:t xml:space="preserve"> </w:t>
      </w:r>
      <w:r>
        <w:rPr>
          <w:szCs w:val="28"/>
        </w:rPr>
        <w:t>по</w:t>
      </w:r>
      <w:r>
        <w:rPr>
          <w:color w:val="000000" w:themeColor="text1"/>
          <w:szCs w:val="28"/>
        </w:rPr>
        <w:t xml:space="preserve"> очистке территорий, прилегающих к лесу от сухой травянистой растительности, пожнивных остатков, мусора и других горючих материалов;</w:t>
      </w:r>
    </w:p>
    <w:p w:rsidR="003C2397" w:rsidRDefault="003C2397" w:rsidP="003C2397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провести работы по отделению леса противопожарными минерализованными полосами и иными противопожарными барьерами;</w:t>
      </w:r>
    </w:p>
    <w:p w:rsidR="003C2397" w:rsidRDefault="003C2397" w:rsidP="003C2397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собственникам сельскохозяйственных угодий принять меры по защите от зарастания сорной растительностью, деревьями и кустарниками, своевременному проведению сенокошения и сенокоса, уделив особое внимание содержанию противопожарных минерализованных полос и противопожарных расстояний до лесных насаждений;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создать запас воды для ликвидации возгораний; 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не допускать захламления земельных участков и подъездов к ним;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5.5.1. Исключить: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сжигание порубочных остатков, мусора, отходов в металлических емкостях, бочках, баках, ямах и в иных приспособлениях;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разведение открытого огня, в том числе приготовление пищи на углях в бочках, мангалах, жаровнях, ямах и иных приспособлениях;</w:t>
      </w:r>
    </w:p>
    <w:p w:rsidR="003C2397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топку твердотопливных печей в зданиях и на улице в любом исполнении при температуре окружающего воздуха свыше +30 градусов Цельсия;</w:t>
      </w:r>
    </w:p>
    <w:p w:rsidR="00BF64BF" w:rsidRPr="0037194B" w:rsidRDefault="00BF64BF" w:rsidP="003C2397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складирование горючих материалов, мусора и иных отходов в границах земельных участков, находящихся в собственности либо в аренде, а также на земельных участках государственная собственность на которых не разграничена.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5.6. Рекомендовать межмуниципальному отделу Министерства внутренних дел Российской Федерации «Нижнесергинский» проводить комплекс оперативно-розыскных мероприятий, направленных на выявление лиц, совершивших преднамеренные поджоги в лесах;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5.7. Рекомендовать отделу надзорной деятельности Нижнесергинского муниципального района, Бисертского </w:t>
      </w:r>
      <w:r w:rsidR="00DB55B7">
        <w:rPr>
          <w:color w:val="000000" w:themeColor="text1"/>
          <w:szCs w:val="28"/>
        </w:rPr>
        <w:t>городского</w:t>
      </w:r>
      <w:r w:rsidRPr="0037194B">
        <w:rPr>
          <w:color w:val="000000" w:themeColor="text1"/>
          <w:szCs w:val="28"/>
        </w:rPr>
        <w:t xml:space="preserve"> округа УНД ГУ МЧС России по Свердловской области обеспечить надзор за соблюдением и выполнением мероприятий, проводимых при введении особого противопожарного режима, в случае нарушения требований со стороны организаций и (или) населения применять меры административного воздействия в соответствии с действующим законодательством;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6. Правообладателям земельных участков, на территории которых осуществляется деятельность по обработке древесины: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lastRenderedPageBreak/>
        <w:t>6.1. Выполнить вдоль границ таких участков минерализованные полосы шириной не менее 1,4 м;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6.2. Территории в нормируемых противопожарных расстояниях между зданиями, сооружениями и штабелями хранения готовой продукции очистить до почвенного покрова </w:t>
      </w:r>
      <w:proofErr w:type="gramStart"/>
      <w:r w:rsidRPr="0037194B">
        <w:rPr>
          <w:color w:val="000000" w:themeColor="text1"/>
          <w:szCs w:val="28"/>
        </w:rPr>
        <w:t>от опила</w:t>
      </w:r>
      <w:proofErr w:type="gramEnd"/>
      <w:r w:rsidRPr="0037194B">
        <w:rPr>
          <w:color w:val="000000" w:themeColor="text1"/>
          <w:szCs w:val="28"/>
        </w:rPr>
        <w:t xml:space="preserve">, </w:t>
      </w:r>
      <w:proofErr w:type="spellStart"/>
      <w:r w:rsidRPr="0037194B">
        <w:rPr>
          <w:color w:val="000000" w:themeColor="text1"/>
          <w:szCs w:val="28"/>
        </w:rPr>
        <w:t>обрези</w:t>
      </w:r>
      <w:proofErr w:type="spellEnd"/>
      <w:r w:rsidRPr="0037194B">
        <w:rPr>
          <w:color w:val="000000" w:themeColor="text1"/>
          <w:szCs w:val="28"/>
        </w:rPr>
        <w:t xml:space="preserve"> и иных отходов производства;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6.3. </w:t>
      </w:r>
      <w:proofErr w:type="gramStart"/>
      <w:r w:rsidRPr="0037194B">
        <w:rPr>
          <w:color w:val="000000" w:themeColor="text1"/>
          <w:szCs w:val="28"/>
        </w:rPr>
        <w:t>Указанные территории обеспечить двукратным от требуемого количеством первичных средств пожаротушения;</w:t>
      </w:r>
      <w:proofErr w:type="gramEnd"/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6.4. В период прохождения пожароопасного периода организовать круглосуточное дежурство работников;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6.5. В целях своевременного реагирования на возможные возгорания, обеспечить дежурных средствами связи;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6.6. Провести планово-предупредительный ремонт и электрометрические измерения силового и осветительного электрооборудования и электротехнических изделий, эксплуатируемых на территории земельных участков и в зданиях</w:t>
      </w:r>
      <w:r>
        <w:rPr>
          <w:color w:val="000000" w:themeColor="text1"/>
          <w:szCs w:val="28"/>
        </w:rPr>
        <w:t>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6.7. На период действия особого противопожарного режима запретить использование твердотопливных печей, котлов и т.п.;</w:t>
      </w:r>
    </w:p>
    <w:p w:rsidR="003C2397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6.8. Не допускать сжигания отходов производства в период действия </w:t>
      </w:r>
      <w:r w:rsidR="00BF64BF">
        <w:rPr>
          <w:color w:val="000000" w:themeColor="text1"/>
          <w:szCs w:val="28"/>
        </w:rPr>
        <w:t>особого противопожарного режима;</w:t>
      </w:r>
    </w:p>
    <w:p w:rsidR="00BF64BF" w:rsidRPr="00BF64BF" w:rsidRDefault="00BF64BF" w:rsidP="00BF64BF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6.9. </w:t>
      </w:r>
      <w:r w:rsidRPr="00BF64BF">
        <w:rPr>
          <w:color w:val="000000" w:themeColor="text1"/>
          <w:szCs w:val="28"/>
        </w:rPr>
        <w:t>Исключить:</w:t>
      </w:r>
    </w:p>
    <w:p w:rsidR="00BF64BF" w:rsidRPr="00BF64BF" w:rsidRDefault="00BF64BF" w:rsidP="00BF64BF">
      <w:pPr>
        <w:ind w:firstLine="709"/>
        <w:jc w:val="both"/>
        <w:rPr>
          <w:color w:val="000000" w:themeColor="text1"/>
          <w:szCs w:val="28"/>
        </w:rPr>
      </w:pPr>
      <w:r w:rsidRPr="00BF64BF">
        <w:rPr>
          <w:color w:val="000000" w:themeColor="text1"/>
          <w:szCs w:val="28"/>
        </w:rPr>
        <w:t>из противопожарных расстояний горючие материалы (наличие сухой</w:t>
      </w:r>
      <w:r>
        <w:rPr>
          <w:color w:val="000000" w:themeColor="text1"/>
          <w:szCs w:val="28"/>
        </w:rPr>
        <w:t xml:space="preserve"> </w:t>
      </w:r>
      <w:r w:rsidRPr="00BF64BF">
        <w:rPr>
          <w:color w:val="000000" w:themeColor="text1"/>
          <w:szCs w:val="28"/>
        </w:rPr>
        <w:t>травянистой растительности, стерни, складирование горючих материалов, мусора</w:t>
      </w:r>
      <w:r>
        <w:rPr>
          <w:color w:val="000000" w:themeColor="text1"/>
          <w:szCs w:val="28"/>
        </w:rPr>
        <w:t xml:space="preserve"> </w:t>
      </w:r>
      <w:r w:rsidRPr="00BF64BF">
        <w:rPr>
          <w:color w:val="000000" w:themeColor="text1"/>
          <w:szCs w:val="28"/>
        </w:rPr>
        <w:t>и иных отходов), ликвидировать временные строения;</w:t>
      </w:r>
    </w:p>
    <w:p w:rsidR="00BF64BF" w:rsidRPr="00BF64BF" w:rsidRDefault="00BF64BF" w:rsidP="00BF64BF">
      <w:pPr>
        <w:ind w:firstLine="709"/>
        <w:jc w:val="both"/>
        <w:rPr>
          <w:color w:val="000000" w:themeColor="text1"/>
          <w:szCs w:val="28"/>
        </w:rPr>
      </w:pPr>
      <w:r w:rsidRPr="00BF64BF">
        <w:rPr>
          <w:color w:val="000000" w:themeColor="text1"/>
          <w:szCs w:val="28"/>
        </w:rPr>
        <w:t>сжигание порубочных остатков, мусора, отходов в открытых металлических</w:t>
      </w:r>
      <w:r>
        <w:rPr>
          <w:color w:val="000000" w:themeColor="text1"/>
          <w:szCs w:val="28"/>
        </w:rPr>
        <w:t xml:space="preserve"> </w:t>
      </w:r>
      <w:r w:rsidRPr="00BF64BF">
        <w:rPr>
          <w:color w:val="000000" w:themeColor="text1"/>
          <w:szCs w:val="28"/>
        </w:rPr>
        <w:t>емкостях, бочках, баках, ямах и в иных приспособлениях;</w:t>
      </w:r>
    </w:p>
    <w:p w:rsidR="00BF64BF" w:rsidRPr="00BF64BF" w:rsidRDefault="00BF64BF" w:rsidP="00BF64BF">
      <w:pPr>
        <w:ind w:firstLine="709"/>
        <w:jc w:val="both"/>
        <w:rPr>
          <w:color w:val="000000" w:themeColor="text1"/>
          <w:szCs w:val="28"/>
        </w:rPr>
      </w:pPr>
      <w:r w:rsidRPr="00BF64BF">
        <w:rPr>
          <w:color w:val="000000" w:themeColor="text1"/>
          <w:szCs w:val="28"/>
        </w:rPr>
        <w:t>разведение открытого огня, в том числе приготовление пищи на углях в</w:t>
      </w:r>
      <w:r>
        <w:rPr>
          <w:color w:val="000000" w:themeColor="text1"/>
          <w:szCs w:val="28"/>
        </w:rPr>
        <w:t xml:space="preserve"> </w:t>
      </w:r>
      <w:r w:rsidRPr="00BF64BF">
        <w:rPr>
          <w:color w:val="000000" w:themeColor="text1"/>
          <w:szCs w:val="28"/>
        </w:rPr>
        <w:t>бочках, мангалах, жаровнях, ямах и иных приспособлениях;</w:t>
      </w:r>
    </w:p>
    <w:p w:rsidR="00BF64BF" w:rsidRPr="0037194B" w:rsidRDefault="00BF64BF" w:rsidP="00BF64BF">
      <w:pPr>
        <w:ind w:firstLine="709"/>
        <w:jc w:val="both"/>
        <w:rPr>
          <w:color w:val="000000" w:themeColor="text1"/>
          <w:szCs w:val="28"/>
        </w:rPr>
      </w:pPr>
      <w:r w:rsidRPr="00BF64BF">
        <w:rPr>
          <w:color w:val="000000" w:themeColor="text1"/>
          <w:szCs w:val="28"/>
        </w:rPr>
        <w:t>складирование горючих материалов, мусора и иных отходов в границах</w:t>
      </w:r>
      <w:r>
        <w:rPr>
          <w:color w:val="000000" w:themeColor="text1"/>
          <w:szCs w:val="28"/>
        </w:rPr>
        <w:t xml:space="preserve"> </w:t>
      </w:r>
      <w:r w:rsidRPr="00BF64BF">
        <w:rPr>
          <w:color w:val="000000" w:themeColor="text1"/>
          <w:szCs w:val="28"/>
        </w:rPr>
        <w:t>земельных участков, находящихся в собственности либо в аренде, а также на</w:t>
      </w:r>
      <w:r>
        <w:rPr>
          <w:color w:val="000000" w:themeColor="text1"/>
          <w:szCs w:val="28"/>
        </w:rPr>
        <w:t xml:space="preserve"> </w:t>
      </w:r>
      <w:r w:rsidRPr="00BF64BF">
        <w:rPr>
          <w:color w:val="000000" w:themeColor="text1"/>
          <w:szCs w:val="28"/>
        </w:rPr>
        <w:t>земельных участках государственная собственность на которых не разграничена.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7. Отделу по мобилизационной работе, гражданской обороны и чрезвычайным ситуациям администрации Бисертского </w:t>
      </w:r>
      <w:r>
        <w:rPr>
          <w:color w:val="000000" w:themeColor="text1"/>
          <w:szCs w:val="28"/>
        </w:rPr>
        <w:t>муниципального</w:t>
      </w:r>
      <w:r w:rsidRPr="0037194B">
        <w:rPr>
          <w:color w:val="000000" w:themeColor="text1"/>
          <w:szCs w:val="28"/>
        </w:rPr>
        <w:t xml:space="preserve"> округа (Е.А. Громак), начальнику территориального управления с. </w:t>
      </w:r>
      <w:proofErr w:type="spellStart"/>
      <w:r w:rsidRPr="0037194B">
        <w:rPr>
          <w:color w:val="000000" w:themeColor="text1"/>
          <w:szCs w:val="28"/>
        </w:rPr>
        <w:t>Киргишаны</w:t>
      </w:r>
      <w:proofErr w:type="spellEnd"/>
      <w:r w:rsidRPr="0037194B">
        <w:rPr>
          <w:color w:val="000000" w:themeColor="text1"/>
          <w:szCs w:val="28"/>
        </w:rPr>
        <w:t xml:space="preserve"> (В.И. Сухих):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7.1. До </w:t>
      </w:r>
      <w:r w:rsidRPr="00DB55B7">
        <w:rPr>
          <w:color w:val="000000" w:themeColor="text1"/>
          <w:szCs w:val="28"/>
        </w:rPr>
        <w:t>01.06.202</w:t>
      </w:r>
      <w:r w:rsidR="006B14F0">
        <w:rPr>
          <w:color w:val="000000" w:themeColor="text1"/>
          <w:szCs w:val="28"/>
        </w:rPr>
        <w:t>6</w:t>
      </w:r>
      <w:r w:rsidRPr="00DB55B7">
        <w:rPr>
          <w:color w:val="000000" w:themeColor="text1"/>
          <w:szCs w:val="28"/>
        </w:rPr>
        <w:t xml:space="preserve"> года</w:t>
      </w:r>
      <w:r w:rsidRPr="0037194B">
        <w:rPr>
          <w:color w:val="000000" w:themeColor="text1"/>
          <w:szCs w:val="28"/>
        </w:rPr>
        <w:t xml:space="preserve"> рассмотреть вопросы о подготовке населенных пунктов к пожароопасному периоду и своевременно осуществить дополнительные мероприятия по укреплению противопожарной защиты подведомственны</w:t>
      </w:r>
      <w:r>
        <w:rPr>
          <w:color w:val="000000" w:themeColor="text1"/>
          <w:szCs w:val="28"/>
        </w:rPr>
        <w:t>х объектов и населенных пунктов;</w:t>
      </w:r>
      <w:r w:rsidRPr="0037194B">
        <w:rPr>
          <w:color w:val="000000" w:themeColor="text1"/>
          <w:szCs w:val="28"/>
        </w:rPr>
        <w:t xml:space="preserve"> 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7.2. Особое внимание обратить на заброшенные, пустующие дома, приусадебные участки, заросшие сухой травяной растительностью, при установлении собственников принимать меры административного воздействия в целях предупреждения возникновения пожаров</w:t>
      </w:r>
      <w:r>
        <w:rPr>
          <w:color w:val="000000" w:themeColor="text1"/>
          <w:szCs w:val="28"/>
        </w:rPr>
        <w:t>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7.3. Организовать проведение инструктажей с рабочими и служащими по соблюдению ими правил пожарной безопасности в быту и при посещении лесов</w:t>
      </w:r>
      <w:r>
        <w:rPr>
          <w:color w:val="000000" w:themeColor="text1"/>
          <w:szCs w:val="28"/>
        </w:rPr>
        <w:t>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lastRenderedPageBreak/>
        <w:t>7.4. Проводить профилактическую работу с населением на закреплённой территории о запрещении сжигания мусора, старой травы и листьев, разведение костров в лесах, в случае выявления нарушений правил пожарной безопасности принимать меры административного воздействия</w:t>
      </w:r>
      <w:r>
        <w:rPr>
          <w:color w:val="000000" w:themeColor="text1"/>
          <w:szCs w:val="28"/>
        </w:rPr>
        <w:t>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7.5. Организовать своевременное предупреждение населения, организаций, индивидуальных предпринимателей о начале возникновения пожарной опасн</w:t>
      </w:r>
      <w:r>
        <w:rPr>
          <w:color w:val="000000" w:themeColor="text1"/>
          <w:szCs w:val="28"/>
        </w:rPr>
        <w:t>ости в лесах по условиям погоды;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7.6. С целью недопущения перехода лесных пожаров на населённые пункты Бисертского </w:t>
      </w:r>
      <w:r>
        <w:rPr>
          <w:color w:val="000000" w:themeColor="text1"/>
          <w:szCs w:val="28"/>
        </w:rPr>
        <w:t>муниципального</w:t>
      </w:r>
      <w:r w:rsidRPr="0037194B">
        <w:rPr>
          <w:color w:val="000000" w:themeColor="text1"/>
          <w:szCs w:val="28"/>
        </w:rPr>
        <w:t xml:space="preserve"> округа провести планируемые мероприятия по опашке населенных пунктов и устройству </w:t>
      </w:r>
      <w:proofErr w:type="spellStart"/>
      <w:r w:rsidRPr="0037194B">
        <w:rPr>
          <w:color w:val="000000" w:themeColor="text1"/>
          <w:szCs w:val="28"/>
        </w:rPr>
        <w:t>минерализированных</w:t>
      </w:r>
      <w:proofErr w:type="spellEnd"/>
      <w:r w:rsidRPr="0037194B">
        <w:rPr>
          <w:color w:val="000000" w:themeColor="text1"/>
          <w:szCs w:val="28"/>
        </w:rPr>
        <w:t xml:space="preserve"> полос на границах с лесными массивами.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8. </w:t>
      </w:r>
      <w:proofErr w:type="gramStart"/>
      <w:r w:rsidRPr="0037194B">
        <w:rPr>
          <w:color w:val="000000" w:themeColor="text1"/>
          <w:szCs w:val="28"/>
        </w:rPr>
        <w:t xml:space="preserve">Отделу по мобилизационной работе, ГО и ЧС администрации Бисертского </w:t>
      </w:r>
      <w:r>
        <w:rPr>
          <w:color w:val="000000" w:themeColor="text1"/>
          <w:szCs w:val="28"/>
        </w:rPr>
        <w:t>муниципального</w:t>
      </w:r>
      <w:r w:rsidRPr="0037194B">
        <w:rPr>
          <w:color w:val="000000" w:themeColor="text1"/>
          <w:szCs w:val="28"/>
        </w:rPr>
        <w:t xml:space="preserve"> округа (Е.А. Громак) совместно с участковыми уполномоченными отделения полиции </w:t>
      </w:r>
      <w:r w:rsidR="006B14F0">
        <w:rPr>
          <w:color w:val="000000" w:themeColor="text1"/>
          <w:szCs w:val="28"/>
        </w:rPr>
        <w:t>«Бисертское»</w:t>
      </w:r>
      <w:r w:rsidRPr="0037194B">
        <w:rPr>
          <w:color w:val="000000" w:themeColor="text1"/>
          <w:szCs w:val="28"/>
        </w:rPr>
        <w:t xml:space="preserve"> межмуниципального отдела Министерства внутренних дел России «Нижнесергинский» (</w:t>
      </w:r>
      <w:r>
        <w:rPr>
          <w:color w:val="000000" w:themeColor="text1"/>
          <w:szCs w:val="28"/>
        </w:rPr>
        <w:t xml:space="preserve">В.С. </w:t>
      </w:r>
      <w:proofErr w:type="spellStart"/>
      <w:r>
        <w:rPr>
          <w:color w:val="000000" w:themeColor="text1"/>
          <w:szCs w:val="28"/>
        </w:rPr>
        <w:t>Спасовский</w:t>
      </w:r>
      <w:proofErr w:type="spellEnd"/>
      <w:r w:rsidRPr="0037194B">
        <w:rPr>
          <w:color w:val="000000" w:themeColor="text1"/>
          <w:szCs w:val="28"/>
        </w:rPr>
        <w:t>)</w:t>
      </w:r>
      <w:r w:rsidR="00B000A6">
        <w:rPr>
          <w:color w:val="000000" w:themeColor="text1"/>
          <w:szCs w:val="28"/>
        </w:rPr>
        <w:t xml:space="preserve"> (по согласованию)</w:t>
      </w:r>
      <w:r w:rsidRPr="0037194B">
        <w:rPr>
          <w:color w:val="000000" w:themeColor="text1"/>
          <w:szCs w:val="28"/>
        </w:rPr>
        <w:t xml:space="preserve">, медицинскими работниками государственного автономного учреждения здравоохранения Свердловской области «Бисертская </w:t>
      </w:r>
      <w:r>
        <w:rPr>
          <w:color w:val="000000" w:themeColor="text1"/>
          <w:szCs w:val="28"/>
        </w:rPr>
        <w:t>районная</w:t>
      </w:r>
      <w:r w:rsidRPr="0037194B">
        <w:rPr>
          <w:color w:val="000000" w:themeColor="text1"/>
          <w:szCs w:val="28"/>
        </w:rPr>
        <w:t xml:space="preserve"> больница» (</w:t>
      </w:r>
      <w:r>
        <w:rPr>
          <w:color w:val="000000" w:themeColor="text1"/>
          <w:szCs w:val="28"/>
        </w:rPr>
        <w:t>А.М. Киселева</w:t>
      </w:r>
      <w:r w:rsidRPr="0037194B">
        <w:rPr>
          <w:color w:val="000000" w:themeColor="text1"/>
          <w:szCs w:val="28"/>
        </w:rPr>
        <w:t>)</w:t>
      </w:r>
      <w:r w:rsidR="00B000A6">
        <w:rPr>
          <w:color w:val="000000" w:themeColor="text1"/>
          <w:szCs w:val="28"/>
        </w:rPr>
        <w:t xml:space="preserve"> (по согласованию)</w:t>
      </w:r>
      <w:r w:rsidRPr="0037194B">
        <w:rPr>
          <w:color w:val="000000" w:themeColor="text1"/>
          <w:szCs w:val="28"/>
        </w:rPr>
        <w:t xml:space="preserve">, сотрудниками 277 </w:t>
      </w:r>
      <w:proofErr w:type="spellStart"/>
      <w:r w:rsidRPr="0037194B">
        <w:rPr>
          <w:color w:val="000000" w:themeColor="text1"/>
          <w:szCs w:val="28"/>
        </w:rPr>
        <w:t>пожарно</w:t>
      </w:r>
      <w:proofErr w:type="spellEnd"/>
      <w:r w:rsidRPr="0037194B">
        <w:rPr>
          <w:color w:val="000000" w:themeColor="text1"/>
          <w:szCs w:val="28"/>
        </w:rPr>
        <w:t xml:space="preserve"> – спасательной </w:t>
      </w:r>
      <w:r>
        <w:rPr>
          <w:color w:val="000000" w:themeColor="text1"/>
          <w:szCs w:val="28"/>
        </w:rPr>
        <w:t>части</w:t>
      </w:r>
      <w:r w:rsidRPr="0037194B">
        <w:rPr>
          <w:color w:val="000000" w:themeColor="text1"/>
          <w:szCs w:val="28"/>
        </w:rPr>
        <w:t xml:space="preserve"> 32 пожарно-спасательного отряда федеральной противопожарной службы</w:t>
      </w:r>
      <w:proofErr w:type="gramEnd"/>
      <w:r w:rsidRPr="0037194B">
        <w:rPr>
          <w:color w:val="000000" w:themeColor="text1"/>
          <w:szCs w:val="28"/>
        </w:rPr>
        <w:t xml:space="preserve"> государственной противопожарной службы Главного управления МЧС России по Свердловской области (</w:t>
      </w:r>
      <w:r w:rsidR="006B14F0">
        <w:rPr>
          <w:color w:val="000000" w:themeColor="text1"/>
          <w:szCs w:val="28"/>
        </w:rPr>
        <w:t>Мальцев С.А.</w:t>
      </w:r>
      <w:r w:rsidRPr="0037194B">
        <w:rPr>
          <w:color w:val="000000" w:themeColor="text1"/>
          <w:szCs w:val="28"/>
        </w:rPr>
        <w:t>)</w:t>
      </w:r>
      <w:r w:rsidR="00B000A6">
        <w:rPr>
          <w:color w:val="000000" w:themeColor="text1"/>
          <w:szCs w:val="28"/>
        </w:rPr>
        <w:t xml:space="preserve"> (по согласованию)</w:t>
      </w:r>
      <w:r w:rsidRPr="0037194B">
        <w:rPr>
          <w:color w:val="000000" w:themeColor="text1"/>
          <w:szCs w:val="28"/>
        </w:rPr>
        <w:t>, сотрудниками государственного автономного учреждения социального обслуживания населения Свердловской области «Центр социальной помощи семье и детям Нижнесергинского района» (Н.В. Никифорова)</w:t>
      </w:r>
      <w:r w:rsidR="00B000A6">
        <w:rPr>
          <w:color w:val="000000" w:themeColor="text1"/>
          <w:szCs w:val="28"/>
        </w:rPr>
        <w:t xml:space="preserve"> (по согласованию)</w:t>
      </w:r>
      <w:r w:rsidRPr="0037194B">
        <w:rPr>
          <w:color w:val="000000" w:themeColor="text1"/>
          <w:szCs w:val="28"/>
        </w:rPr>
        <w:t xml:space="preserve"> провести рейды по неблагополучным семьям Бисертского </w:t>
      </w:r>
      <w:r>
        <w:rPr>
          <w:color w:val="000000" w:themeColor="text1"/>
          <w:szCs w:val="28"/>
        </w:rPr>
        <w:t>муниципального</w:t>
      </w:r>
      <w:r w:rsidRPr="0037194B">
        <w:rPr>
          <w:color w:val="000000" w:themeColor="text1"/>
          <w:szCs w:val="28"/>
        </w:rPr>
        <w:t xml:space="preserve"> округа.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9. МКУ «Управление образования Бисертского </w:t>
      </w:r>
      <w:r>
        <w:rPr>
          <w:color w:val="000000" w:themeColor="text1"/>
          <w:szCs w:val="28"/>
        </w:rPr>
        <w:t>муниципального</w:t>
      </w:r>
      <w:r w:rsidRPr="0037194B">
        <w:rPr>
          <w:color w:val="000000" w:themeColor="text1"/>
          <w:szCs w:val="28"/>
        </w:rPr>
        <w:t xml:space="preserve"> округа»</w:t>
      </w:r>
      <w:r w:rsidRPr="0037194B">
        <w:rPr>
          <w:color w:val="000000" w:themeColor="text1"/>
          <w:szCs w:val="28"/>
        </w:rPr>
        <w:br/>
        <w:t>(М.Н. Сюзева):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9.1. Организовать и провести во всех образовательных организациях и в детских дошкольных образовательных организациях беседы на тему: «О детской шалости с огнем и предупреждении пожаров в весенне-</w:t>
      </w:r>
      <w:r>
        <w:rPr>
          <w:color w:val="000000" w:themeColor="text1"/>
          <w:szCs w:val="28"/>
        </w:rPr>
        <w:t>летний пожароопасный период»;</w:t>
      </w:r>
    </w:p>
    <w:p w:rsidR="003C2397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9.2. Совместно с отделом надзорной деятельности и профилактической работы Нижнесергинского МР, Бисертского ГО </w:t>
      </w:r>
      <w:proofErr w:type="spellStart"/>
      <w:r w:rsidRPr="0037194B">
        <w:rPr>
          <w:color w:val="000000" w:themeColor="text1"/>
          <w:szCs w:val="28"/>
        </w:rPr>
        <w:t>УНДиПР</w:t>
      </w:r>
      <w:proofErr w:type="spellEnd"/>
      <w:r w:rsidRPr="0037194B">
        <w:rPr>
          <w:color w:val="000000" w:themeColor="text1"/>
          <w:szCs w:val="28"/>
        </w:rPr>
        <w:t xml:space="preserve"> ГУ МЧС России по Свердловской области (</w:t>
      </w:r>
      <w:r w:rsidR="00DB55B7">
        <w:rPr>
          <w:color w:val="000000" w:themeColor="text1"/>
          <w:szCs w:val="28"/>
        </w:rPr>
        <w:t>О.А. Дунай</w:t>
      </w:r>
      <w:r w:rsidRPr="0037194B">
        <w:rPr>
          <w:color w:val="000000" w:themeColor="text1"/>
          <w:szCs w:val="28"/>
        </w:rPr>
        <w:t>) проверить противопожарное сост</w:t>
      </w:r>
      <w:r>
        <w:rPr>
          <w:color w:val="000000" w:themeColor="text1"/>
          <w:szCs w:val="28"/>
        </w:rPr>
        <w:t>ояние подведомственных объектов;</w:t>
      </w:r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9.3. </w:t>
      </w:r>
      <w:proofErr w:type="gramStart"/>
      <w:r>
        <w:rPr>
          <w:color w:val="000000" w:themeColor="text1"/>
          <w:szCs w:val="28"/>
        </w:rPr>
        <w:t>С</w:t>
      </w:r>
      <w:r w:rsidRPr="005A7130">
        <w:rPr>
          <w:color w:val="000000" w:themeColor="text1"/>
          <w:szCs w:val="28"/>
        </w:rPr>
        <w:t>илами волонтёрских отрядов организовать информирование о складывающейся обстановки с пожарами и обучение населения мерам пожарной безопасности путём проведения разъяснительной работы и раздачей памяток пожарной безопасности.</w:t>
      </w:r>
      <w:proofErr w:type="gramEnd"/>
    </w:p>
    <w:p w:rsidR="003C2397" w:rsidRPr="0037194B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>10. Рекомендовать директору государственного автономного учреждения печати Свердловской области «Редакция газеты Бисертские вести» (Д.С. Лаптеву) организовать публикацию материалов по противопожарной тематике.</w:t>
      </w:r>
    </w:p>
    <w:p w:rsidR="003C2397" w:rsidRPr="005A7130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37194B">
        <w:rPr>
          <w:color w:val="000000" w:themeColor="text1"/>
          <w:szCs w:val="28"/>
        </w:rPr>
        <w:t xml:space="preserve">11. Настоящее постановление разместить на официальном сайте </w:t>
      </w:r>
      <w:r w:rsidR="00BF64BF">
        <w:rPr>
          <w:color w:val="000000" w:themeColor="text1"/>
          <w:szCs w:val="28"/>
        </w:rPr>
        <w:t>А</w:t>
      </w:r>
      <w:r w:rsidRPr="0037194B">
        <w:rPr>
          <w:color w:val="000000" w:themeColor="text1"/>
          <w:szCs w:val="28"/>
        </w:rPr>
        <w:t xml:space="preserve">дминистрации </w:t>
      </w:r>
      <w:r w:rsidRPr="005A7130">
        <w:rPr>
          <w:color w:val="000000" w:themeColor="text1"/>
          <w:szCs w:val="28"/>
        </w:rPr>
        <w:t>Бисертского муниципального округа.</w:t>
      </w:r>
    </w:p>
    <w:p w:rsidR="00DB55B7" w:rsidRPr="006B14F0" w:rsidRDefault="003C2397" w:rsidP="003C2397">
      <w:pPr>
        <w:ind w:firstLine="709"/>
        <w:jc w:val="both"/>
        <w:rPr>
          <w:color w:val="000000" w:themeColor="text1"/>
          <w:szCs w:val="28"/>
        </w:rPr>
      </w:pPr>
      <w:r w:rsidRPr="005A7130">
        <w:rPr>
          <w:color w:val="000000" w:themeColor="text1"/>
          <w:szCs w:val="28"/>
        </w:rPr>
        <w:lastRenderedPageBreak/>
        <w:t xml:space="preserve">12. </w:t>
      </w:r>
      <w:r w:rsidRPr="006B14F0">
        <w:rPr>
          <w:color w:val="000000" w:themeColor="text1"/>
          <w:szCs w:val="28"/>
        </w:rPr>
        <w:t xml:space="preserve">Настоящее постановление вступает в силу </w:t>
      </w:r>
      <w:r w:rsidR="00DB55B7" w:rsidRPr="006B14F0">
        <w:rPr>
          <w:color w:val="000000" w:themeColor="text1"/>
          <w:szCs w:val="28"/>
        </w:rPr>
        <w:t xml:space="preserve">с </w:t>
      </w:r>
      <w:r w:rsidR="006B14F0" w:rsidRPr="006B14F0">
        <w:rPr>
          <w:color w:val="000000" w:themeColor="text1"/>
          <w:szCs w:val="28"/>
        </w:rPr>
        <w:t>25 апреля 2026</w:t>
      </w:r>
      <w:r w:rsidR="00DB55B7" w:rsidRPr="006B14F0">
        <w:rPr>
          <w:color w:val="000000" w:themeColor="text1"/>
          <w:szCs w:val="28"/>
        </w:rPr>
        <w:t xml:space="preserve"> года</w:t>
      </w:r>
      <w:r w:rsidR="00757B8A" w:rsidRPr="006B14F0">
        <w:rPr>
          <w:color w:val="000000" w:themeColor="text1"/>
          <w:szCs w:val="28"/>
        </w:rPr>
        <w:t>.</w:t>
      </w:r>
    </w:p>
    <w:p w:rsidR="003C2397" w:rsidRPr="006B14F0" w:rsidRDefault="00DB55B7" w:rsidP="003C2397">
      <w:pPr>
        <w:ind w:firstLine="709"/>
        <w:jc w:val="both"/>
        <w:rPr>
          <w:color w:val="000000" w:themeColor="text1"/>
          <w:szCs w:val="28"/>
        </w:rPr>
      </w:pPr>
      <w:r w:rsidRPr="006B14F0">
        <w:rPr>
          <w:color w:val="000000" w:themeColor="text1"/>
          <w:szCs w:val="28"/>
        </w:rPr>
        <w:t>13. Пол</w:t>
      </w:r>
      <w:r w:rsidR="008F408D" w:rsidRPr="006B14F0">
        <w:rPr>
          <w:color w:val="000000" w:themeColor="text1"/>
          <w:szCs w:val="28"/>
        </w:rPr>
        <w:t>ожения</w:t>
      </w:r>
      <w:r w:rsidRPr="006B14F0">
        <w:rPr>
          <w:color w:val="000000" w:themeColor="text1"/>
          <w:szCs w:val="28"/>
        </w:rPr>
        <w:t xml:space="preserve"> указанного постановления не распространяются на органы местного самоуправления Бисертского муниципального округа.</w:t>
      </w:r>
    </w:p>
    <w:p w:rsidR="006B14F0" w:rsidRPr="006B14F0" w:rsidRDefault="006B14F0" w:rsidP="006B14F0">
      <w:pPr>
        <w:ind w:firstLine="709"/>
        <w:jc w:val="both"/>
        <w:rPr>
          <w:color w:val="000000" w:themeColor="text1"/>
          <w:szCs w:val="28"/>
        </w:rPr>
      </w:pPr>
      <w:r w:rsidRPr="006B14F0">
        <w:rPr>
          <w:color w:val="000000" w:themeColor="text1"/>
          <w:szCs w:val="28"/>
        </w:rPr>
        <w:t>14. Постановление Администрации Бисертского муниципального округа</w:t>
      </w:r>
      <w:r w:rsidRPr="006B14F0">
        <w:rPr>
          <w:color w:val="000000" w:themeColor="text1"/>
          <w:szCs w:val="28"/>
        </w:rPr>
        <w:br/>
        <w:t>от 27.03.2026 № 75 «О введении особого противопожарного режима на территории Бисертского муниципального округа» признать утратившим силу.</w:t>
      </w:r>
    </w:p>
    <w:p w:rsidR="009413D6" w:rsidRPr="005A7130" w:rsidRDefault="003C2397" w:rsidP="00DB55B7">
      <w:pPr>
        <w:ind w:firstLine="709"/>
        <w:jc w:val="both"/>
        <w:rPr>
          <w:color w:val="000000" w:themeColor="text1"/>
          <w:szCs w:val="28"/>
        </w:rPr>
      </w:pPr>
      <w:r w:rsidRPr="005A7130">
        <w:rPr>
          <w:color w:val="000000" w:themeColor="text1"/>
          <w:szCs w:val="28"/>
        </w:rPr>
        <w:t>1</w:t>
      </w:r>
      <w:r w:rsidR="006B14F0" w:rsidRPr="005A7130">
        <w:rPr>
          <w:color w:val="000000" w:themeColor="text1"/>
          <w:szCs w:val="28"/>
        </w:rPr>
        <w:t>5</w:t>
      </w:r>
      <w:r w:rsidRPr="005A7130">
        <w:rPr>
          <w:color w:val="000000" w:themeColor="text1"/>
          <w:szCs w:val="28"/>
        </w:rPr>
        <w:t xml:space="preserve">. </w:t>
      </w:r>
      <w:proofErr w:type="gramStart"/>
      <w:r w:rsidRPr="005A7130">
        <w:rPr>
          <w:color w:val="000000" w:themeColor="text1"/>
          <w:szCs w:val="28"/>
        </w:rPr>
        <w:t>Контроль за</w:t>
      </w:r>
      <w:proofErr w:type="gramEnd"/>
      <w:r w:rsidRPr="005A7130">
        <w:rPr>
          <w:color w:val="000000" w:themeColor="text1"/>
          <w:szCs w:val="28"/>
        </w:rPr>
        <w:t xml:space="preserve"> исполнением настоящего постановления оставляю за собой.</w:t>
      </w:r>
    </w:p>
    <w:p w:rsidR="003C2397" w:rsidRPr="003C2397" w:rsidRDefault="003C2397">
      <w:pPr>
        <w:pStyle w:val="Standard"/>
        <w:ind w:firstLine="737"/>
        <w:jc w:val="both"/>
      </w:pPr>
    </w:p>
    <w:p w:rsidR="009413D6" w:rsidRPr="003C2397" w:rsidRDefault="009413D6">
      <w:pPr>
        <w:pStyle w:val="Standard"/>
        <w:ind w:firstLine="737"/>
        <w:jc w:val="both"/>
      </w:pPr>
    </w:p>
    <w:tbl>
      <w:tblPr>
        <w:tblW w:w="9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4529"/>
        <w:gridCol w:w="1995"/>
      </w:tblGrid>
      <w:tr w:rsidR="009413D6">
        <w:trPr>
          <w:jc w:val="center"/>
        </w:trPr>
        <w:tc>
          <w:tcPr>
            <w:tcW w:w="3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13D6" w:rsidRDefault="004304CC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>Глава Бисертского</w:t>
            </w:r>
          </w:p>
          <w:p w:rsidR="009413D6" w:rsidRDefault="004304CC">
            <w:pPr>
              <w:pStyle w:val="TableContents"/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муниципального округа</w:t>
            </w:r>
          </w:p>
        </w:tc>
        <w:tc>
          <w:tcPr>
            <w:tcW w:w="45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13D6" w:rsidRDefault="009413D6">
            <w:pPr>
              <w:pStyle w:val="TableContents"/>
              <w:rPr>
                <w:szCs w:val="28"/>
              </w:rPr>
            </w:pPr>
          </w:p>
        </w:tc>
        <w:tc>
          <w:tcPr>
            <w:tcW w:w="19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13D6" w:rsidRDefault="004304CC">
            <w:pPr>
              <w:pStyle w:val="TableContents"/>
              <w:jc w:val="right"/>
              <w:rPr>
                <w:szCs w:val="28"/>
              </w:rPr>
            </w:pPr>
            <w:r>
              <w:rPr>
                <w:szCs w:val="28"/>
              </w:rPr>
              <w:t>В.С. Суровцева</w:t>
            </w:r>
          </w:p>
        </w:tc>
      </w:tr>
    </w:tbl>
    <w:p w:rsidR="009413D6" w:rsidRDefault="009413D6">
      <w:pPr>
        <w:pStyle w:val="Standard"/>
      </w:pPr>
    </w:p>
    <w:sectPr w:rsidR="009413D6" w:rsidSect="00523CCC">
      <w:headerReference w:type="default" r:id="rId9"/>
      <w:pgSz w:w="11906" w:h="16838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6A" w:rsidRDefault="00F0086A">
      <w:r>
        <w:separator/>
      </w:r>
    </w:p>
  </w:endnote>
  <w:endnote w:type="continuationSeparator" w:id="0">
    <w:p w:rsidR="00F0086A" w:rsidRDefault="00F0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6A" w:rsidRDefault="00F0086A">
      <w:r>
        <w:rPr>
          <w:color w:val="000000"/>
        </w:rPr>
        <w:separator/>
      </w:r>
    </w:p>
  </w:footnote>
  <w:footnote w:type="continuationSeparator" w:id="0">
    <w:p w:rsidR="00F0086A" w:rsidRDefault="00F0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929560"/>
      <w:docPartObj>
        <w:docPartGallery w:val="Page Numbers (Top of Page)"/>
        <w:docPartUnique/>
      </w:docPartObj>
    </w:sdtPr>
    <w:sdtEndPr/>
    <w:sdtContent>
      <w:p w:rsidR="00523CCC" w:rsidRDefault="00523C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C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97"/>
    <w:rsid w:val="001D638D"/>
    <w:rsid w:val="001F5B76"/>
    <w:rsid w:val="00202076"/>
    <w:rsid w:val="002A597A"/>
    <w:rsid w:val="00350BDE"/>
    <w:rsid w:val="003A4E2E"/>
    <w:rsid w:val="003C2397"/>
    <w:rsid w:val="003E5BBA"/>
    <w:rsid w:val="00427A79"/>
    <w:rsid w:val="004304CC"/>
    <w:rsid w:val="00442EB9"/>
    <w:rsid w:val="004677FD"/>
    <w:rsid w:val="004D7FC8"/>
    <w:rsid w:val="00523CCC"/>
    <w:rsid w:val="00576159"/>
    <w:rsid w:val="005A7130"/>
    <w:rsid w:val="00633D3D"/>
    <w:rsid w:val="00646CA0"/>
    <w:rsid w:val="006B14F0"/>
    <w:rsid w:val="007000AE"/>
    <w:rsid w:val="00757B8A"/>
    <w:rsid w:val="00810853"/>
    <w:rsid w:val="00880362"/>
    <w:rsid w:val="008E6348"/>
    <w:rsid w:val="008F408D"/>
    <w:rsid w:val="009413D6"/>
    <w:rsid w:val="009B2FC3"/>
    <w:rsid w:val="00AC6351"/>
    <w:rsid w:val="00B000A6"/>
    <w:rsid w:val="00B52801"/>
    <w:rsid w:val="00BF64BF"/>
    <w:rsid w:val="00DB55B7"/>
    <w:rsid w:val="00E43F16"/>
    <w:rsid w:val="00EB599F"/>
    <w:rsid w:val="00F0086A"/>
    <w:rsid w:val="00F074AD"/>
    <w:rsid w:val="00F17515"/>
    <w:rsid w:val="00F31CDD"/>
    <w:rsid w:val="00F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8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97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1">
    <w:name w:val="heading 1"/>
    <w:basedOn w:val="a"/>
    <w:link w:val="10"/>
    <w:uiPriority w:val="9"/>
    <w:qFormat/>
    <w:rsid w:val="003C23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11">
    <w:name w:val="Обычная таблица1"/>
    <w:pPr>
      <w:spacing w:after="200" w:line="276" w:lineRule="auto"/>
      <w:textAlignment w:val="auto"/>
    </w:pPr>
    <w:rPr>
      <w:rFonts w:ascii="Calibri" w:eastAsia="Liberation Serif" w:hAnsi="Calibri" w:cs="Times New Roman"/>
      <w:sz w:val="22"/>
      <w:szCs w:val="22"/>
      <w:lang w:eastAsia="en-US" w:bidi="ar-SA"/>
    </w:rPr>
  </w:style>
  <w:style w:type="paragraph" w:styleId="a5">
    <w:name w:val="No Spacing"/>
    <w:qFormat/>
    <w:pPr>
      <w:textAlignment w:val="auto"/>
    </w:pPr>
    <w:rPr>
      <w:rFonts w:ascii="Calibri" w:eastAsia="Liberation Serif" w:hAnsi="Calibri" w:cs="Times New Roman"/>
      <w:sz w:val="22"/>
      <w:szCs w:val="22"/>
      <w:lang w:eastAsia="en-US" w:bidi="ar-SA"/>
    </w:rPr>
  </w:style>
  <w:style w:type="paragraph" w:customStyle="1" w:styleId="12">
    <w:name w:val="Сетка таблицы1"/>
    <w:basedOn w:val="11"/>
    <w:rPr>
      <w:rFonts w:eastAsia="Calibri"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0">
    <w:name w:val="Заголовок 1 Знак"/>
    <w:basedOn w:val="a0"/>
    <w:link w:val="1"/>
    <w:uiPriority w:val="9"/>
    <w:rsid w:val="003C2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a6">
    <w:name w:val="Normal (Web)"/>
    <w:basedOn w:val="a"/>
    <w:uiPriority w:val="99"/>
    <w:unhideWhenUsed/>
    <w:rsid w:val="003C239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55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55B7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BF64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F64BF"/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BF64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4BF"/>
    <w:rPr>
      <w:rFonts w:ascii="Times New Roman" w:eastAsia="Times New Roman" w:hAnsi="Times New Roman" w:cs="Times New Roman"/>
      <w:kern w:val="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8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97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1">
    <w:name w:val="heading 1"/>
    <w:basedOn w:val="a"/>
    <w:link w:val="10"/>
    <w:uiPriority w:val="9"/>
    <w:qFormat/>
    <w:rsid w:val="003C23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11">
    <w:name w:val="Обычная таблица1"/>
    <w:pPr>
      <w:spacing w:after="200" w:line="276" w:lineRule="auto"/>
      <w:textAlignment w:val="auto"/>
    </w:pPr>
    <w:rPr>
      <w:rFonts w:ascii="Calibri" w:eastAsia="Liberation Serif" w:hAnsi="Calibri" w:cs="Times New Roman"/>
      <w:sz w:val="22"/>
      <w:szCs w:val="22"/>
      <w:lang w:eastAsia="en-US" w:bidi="ar-SA"/>
    </w:rPr>
  </w:style>
  <w:style w:type="paragraph" w:styleId="a5">
    <w:name w:val="No Spacing"/>
    <w:qFormat/>
    <w:pPr>
      <w:textAlignment w:val="auto"/>
    </w:pPr>
    <w:rPr>
      <w:rFonts w:ascii="Calibri" w:eastAsia="Liberation Serif" w:hAnsi="Calibri" w:cs="Times New Roman"/>
      <w:sz w:val="22"/>
      <w:szCs w:val="22"/>
      <w:lang w:eastAsia="en-US" w:bidi="ar-SA"/>
    </w:rPr>
  </w:style>
  <w:style w:type="paragraph" w:customStyle="1" w:styleId="12">
    <w:name w:val="Сетка таблицы1"/>
    <w:basedOn w:val="11"/>
    <w:rPr>
      <w:rFonts w:eastAsia="Calibri"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0">
    <w:name w:val="Заголовок 1 Знак"/>
    <w:basedOn w:val="a0"/>
    <w:link w:val="1"/>
    <w:uiPriority w:val="9"/>
    <w:rsid w:val="003C2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a6">
    <w:name w:val="Normal (Web)"/>
    <w:basedOn w:val="a"/>
    <w:uiPriority w:val="99"/>
    <w:unhideWhenUsed/>
    <w:rsid w:val="003C239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55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55B7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BF64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F64BF"/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BF64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4BF"/>
    <w:rPr>
      <w:rFonts w:ascii="Times New Roman" w:eastAsia="Times New Roman" w:hAnsi="Times New Roman" w:cs="Times New Roman"/>
      <w:kern w:val="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&#1055;&#1072;&#1087;&#1082;&#1072;%20&#1076;&#1083;&#1103;%20&#1086;&#1073;&#1084;&#1077;&#1085;&#1072;%20&#1092;&#1072;&#1081;&#1083;&#1072;&#1084;&#1080;\&#1064;&#1072;&#1073;&#1083;&#1086;&#1085;&#1099;%20&#1052;&#1054;\Microsoft%20Office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27A7-809D-4174-901B-904FD88E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64</TotalTime>
  <Pages>8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8</cp:revision>
  <cp:lastPrinted>2026-04-24T08:58:00Z</cp:lastPrinted>
  <dcterms:created xsi:type="dcterms:W3CDTF">2026-04-24T05:46:00Z</dcterms:created>
  <dcterms:modified xsi:type="dcterms:W3CDTF">2026-05-28T03:34:00Z</dcterms:modified>
</cp:coreProperties>
</file>